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6" w:rsidRDefault="004167A6" w:rsidP="004167A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ПРОЕКТ                                                                                                             </w:t>
      </w:r>
    </w:p>
    <w:p w:rsidR="004167A6" w:rsidRDefault="004167A6" w:rsidP="004167A6">
      <w:pPr>
        <w:rPr>
          <w:b/>
          <w:bCs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noProof/>
        </w:rPr>
        <w:t xml:space="preserve">  </w:t>
      </w:r>
      <w:r w:rsidRPr="003A3267">
        <w:rPr>
          <w:noProof/>
        </w:rPr>
        <w:drawing>
          <wp:inline distT="0" distB="0" distL="0" distR="0">
            <wp:extent cx="914400" cy="847725"/>
            <wp:effectExtent l="0" t="0" r="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A6" w:rsidRDefault="004167A6" w:rsidP="004167A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167A6" w:rsidRDefault="004167A6" w:rsidP="004167A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НОВОАЛЕКСАНДРОВСКОГО МУНИЦИПАЛЬНОГО ОБРАЗОВАНИЯ</w:t>
      </w:r>
    </w:p>
    <w:p w:rsidR="004167A6" w:rsidRDefault="004167A6" w:rsidP="004167A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АЛЕКСАНДРОВО-ГАЙСКОГО МУНИЦИПАЛЬНОГО РАЙОНА</w:t>
      </w:r>
    </w:p>
    <w:p w:rsidR="004167A6" w:rsidRPr="002D746B" w:rsidRDefault="004167A6" w:rsidP="004167A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167A6" w:rsidRDefault="004167A6" w:rsidP="004167A6">
      <w:pPr>
        <w:jc w:val="center"/>
        <w:rPr>
          <w:b/>
          <w:sz w:val="36"/>
          <w:szCs w:val="36"/>
        </w:rPr>
      </w:pPr>
      <w:r w:rsidRPr="00323A6F">
        <w:rPr>
          <w:noProof/>
        </w:rPr>
        <w:pict>
          <v:line id="_x0000_s1026" style="position:absolute;left:0;text-align:left;flip:y;z-index:251658240;visibility:visible;mso-wrap-distance-top:-3e-5mm;mso-wrap-distance-bottom:-3e-5mm" from="-27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" strokeweight="4.5pt">
            <v:stroke linestyle="thinThick"/>
          </v:line>
        </w:pict>
      </w:r>
    </w:p>
    <w:p w:rsidR="004167A6" w:rsidRPr="002D746B" w:rsidRDefault="004167A6" w:rsidP="004167A6">
      <w:r w:rsidRPr="002D746B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РЕШЕНИЕ</w:t>
      </w:r>
    </w:p>
    <w:tbl>
      <w:tblPr>
        <w:tblW w:w="0" w:type="auto"/>
        <w:tblInd w:w="-142" w:type="dxa"/>
        <w:tblLook w:val="01E0"/>
      </w:tblPr>
      <w:tblGrid>
        <w:gridCol w:w="6062"/>
        <w:gridCol w:w="3435"/>
      </w:tblGrid>
      <w:tr w:rsidR="004167A6" w:rsidRPr="002D746B" w:rsidTr="00082E9B">
        <w:tc>
          <w:tcPr>
            <w:tcW w:w="6062" w:type="dxa"/>
            <w:hideMark/>
          </w:tcPr>
          <w:p w:rsidR="004167A6" w:rsidRPr="002D746B" w:rsidRDefault="004167A6" w:rsidP="00082E9B">
            <w:pPr>
              <w:rPr>
                <w:lang w:eastAsia="en-US"/>
              </w:rPr>
            </w:pPr>
            <w:r w:rsidRPr="002D746B">
              <w:rPr>
                <w:u w:val="single"/>
                <w:lang w:eastAsia="en-US"/>
              </w:rPr>
              <w:t xml:space="preserve"> от  _______________  </w:t>
            </w:r>
            <w:r w:rsidRPr="002D746B">
              <w:rPr>
                <w:lang w:eastAsia="en-US"/>
              </w:rPr>
              <w:t>№ _______</w:t>
            </w:r>
          </w:p>
          <w:p w:rsidR="004167A6" w:rsidRPr="002D746B" w:rsidRDefault="004167A6" w:rsidP="00082E9B">
            <w:pPr>
              <w:rPr>
                <w:lang w:eastAsia="en-US"/>
              </w:rPr>
            </w:pPr>
            <w:r w:rsidRPr="002D746B">
              <w:rPr>
                <w:lang w:eastAsia="en-US"/>
              </w:rPr>
              <w:t xml:space="preserve">                                                      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3435" w:type="dxa"/>
            <w:hideMark/>
          </w:tcPr>
          <w:p w:rsidR="004167A6" w:rsidRPr="002D746B" w:rsidRDefault="004167A6" w:rsidP="00082E9B">
            <w:pPr>
              <w:rPr>
                <w:lang w:eastAsia="en-US"/>
              </w:rPr>
            </w:pPr>
            <w:r w:rsidRPr="002D746B">
              <w:rPr>
                <w:lang w:eastAsia="en-US"/>
              </w:rPr>
              <w:t xml:space="preserve">                 </w:t>
            </w:r>
          </w:p>
        </w:tc>
      </w:tr>
    </w:tbl>
    <w:p w:rsidR="004167A6" w:rsidRDefault="004167A6" w:rsidP="004167A6">
      <w:pPr>
        <w:rPr>
          <w:b/>
          <w:bCs/>
        </w:rPr>
      </w:pPr>
    </w:p>
    <w:p w:rsidR="004167A6" w:rsidRPr="00AF677E" w:rsidRDefault="004167A6" w:rsidP="004167A6">
      <w:pPr>
        <w:jc w:val="both"/>
        <w:rPr>
          <w:b/>
        </w:rPr>
      </w:pPr>
      <w:r w:rsidRPr="00AF677E">
        <w:rPr>
          <w:b/>
        </w:rPr>
        <w:t xml:space="preserve">Об утверждении ключевых показателей </w:t>
      </w:r>
    </w:p>
    <w:p w:rsidR="004167A6" w:rsidRPr="00AF677E" w:rsidRDefault="004167A6" w:rsidP="004167A6">
      <w:pPr>
        <w:jc w:val="both"/>
        <w:rPr>
          <w:b/>
        </w:rPr>
      </w:pPr>
      <w:r w:rsidRPr="00AF677E">
        <w:rPr>
          <w:b/>
        </w:rPr>
        <w:t xml:space="preserve">и их целевых значений, индикативных </w:t>
      </w:r>
    </w:p>
    <w:p w:rsidR="004167A6" w:rsidRPr="00AF677E" w:rsidRDefault="004167A6" w:rsidP="004167A6">
      <w:pPr>
        <w:jc w:val="both"/>
        <w:rPr>
          <w:b/>
        </w:rPr>
      </w:pPr>
      <w:r w:rsidRPr="00AF677E">
        <w:rPr>
          <w:b/>
        </w:rPr>
        <w:t>показателей по муниципальному контролю</w:t>
      </w:r>
    </w:p>
    <w:p w:rsidR="004167A6" w:rsidRDefault="004167A6" w:rsidP="004167A6">
      <w:pPr>
        <w:jc w:val="both"/>
        <w:rPr>
          <w:b/>
        </w:rPr>
      </w:pPr>
      <w:r>
        <w:rPr>
          <w:b/>
        </w:rPr>
        <w:t>на автомобильном транспорте, городском,</w:t>
      </w:r>
    </w:p>
    <w:p w:rsidR="004167A6" w:rsidRDefault="004167A6" w:rsidP="004167A6">
      <w:pPr>
        <w:jc w:val="both"/>
        <w:rPr>
          <w:b/>
        </w:rPr>
      </w:pPr>
      <w:r>
        <w:rPr>
          <w:b/>
        </w:rPr>
        <w:t xml:space="preserve">наземом электрическом транспорте 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4167A6" w:rsidRDefault="004167A6" w:rsidP="004167A6">
      <w:pPr>
        <w:jc w:val="both"/>
        <w:rPr>
          <w:b/>
        </w:rPr>
      </w:pPr>
      <w:r>
        <w:rPr>
          <w:b/>
        </w:rPr>
        <w:t xml:space="preserve">дорожном </w:t>
      </w:r>
      <w:proofErr w:type="gramStart"/>
      <w:r>
        <w:rPr>
          <w:b/>
        </w:rPr>
        <w:t>хозяйстве</w:t>
      </w:r>
      <w:proofErr w:type="gramEnd"/>
      <w:r w:rsidRPr="00AF677E">
        <w:rPr>
          <w:b/>
        </w:rPr>
        <w:t xml:space="preserve"> </w:t>
      </w:r>
      <w:r>
        <w:rPr>
          <w:b/>
        </w:rPr>
        <w:t xml:space="preserve">в границах населенных </w:t>
      </w:r>
    </w:p>
    <w:p w:rsidR="004167A6" w:rsidRPr="00AF677E" w:rsidRDefault="004167A6" w:rsidP="004167A6">
      <w:pPr>
        <w:jc w:val="both"/>
        <w:rPr>
          <w:b/>
        </w:rPr>
      </w:pPr>
      <w:r>
        <w:rPr>
          <w:b/>
        </w:rPr>
        <w:t>пунктов</w:t>
      </w:r>
      <w:r w:rsidRPr="00AF677E">
        <w:rPr>
          <w:b/>
        </w:rPr>
        <w:t xml:space="preserve"> </w:t>
      </w:r>
      <w:proofErr w:type="spellStart"/>
      <w:r>
        <w:rPr>
          <w:b/>
        </w:rPr>
        <w:t>Новоалександровского</w:t>
      </w:r>
      <w:proofErr w:type="spellEnd"/>
      <w:r w:rsidRPr="00AF677E">
        <w:rPr>
          <w:b/>
        </w:rPr>
        <w:t xml:space="preserve"> </w:t>
      </w:r>
      <w:proofErr w:type="gramStart"/>
      <w:r w:rsidRPr="00AF677E">
        <w:rPr>
          <w:b/>
        </w:rPr>
        <w:t>муниципального</w:t>
      </w:r>
      <w:proofErr w:type="gramEnd"/>
    </w:p>
    <w:p w:rsidR="004167A6" w:rsidRPr="00AF677E" w:rsidRDefault="004167A6" w:rsidP="004167A6">
      <w:pPr>
        <w:jc w:val="both"/>
        <w:rPr>
          <w:b/>
        </w:rPr>
      </w:pPr>
      <w:r w:rsidRPr="00AF677E">
        <w:rPr>
          <w:b/>
        </w:rPr>
        <w:t xml:space="preserve">образования  Александрово-Гайского </w:t>
      </w:r>
    </w:p>
    <w:p w:rsidR="004167A6" w:rsidRPr="00AF677E" w:rsidRDefault="004167A6" w:rsidP="004167A6">
      <w:pPr>
        <w:jc w:val="both"/>
        <w:rPr>
          <w:b/>
        </w:rPr>
      </w:pPr>
      <w:r w:rsidRPr="00AF677E">
        <w:rPr>
          <w:b/>
        </w:rPr>
        <w:t>муниципального района Саратовской области</w:t>
      </w:r>
    </w:p>
    <w:p w:rsidR="004167A6" w:rsidRPr="00DC42D0" w:rsidRDefault="004167A6" w:rsidP="004167A6">
      <w:pPr>
        <w:jc w:val="both"/>
      </w:pPr>
    </w:p>
    <w:p w:rsidR="004167A6" w:rsidRPr="00AF677E" w:rsidRDefault="004167A6" w:rsidP="004167A6">
      <w:pPr>
        <w:overflowPunct w:val="0"/>
        <w:autoSpaceDE w:val="0"/>
        <w:autoSpaceDN w:val="0"/>
        <w:adjustRightInd w:val="0"/>
        <w:ind w:firstLine="708"/>
        <w:jc w:val="both"/>
        <w:rPr>
          <w:rFonts w:eastAsia="Arial"/>
        </w:rPr>
      </w:pPr>
      <w:r w:rsidRPr="00AF677E">
        <w:rPr>
          <w:rFonts w:eastAsia="Times New Roman"/>
        </w:rPr>
        <w:t xml:space="preserve">    </w:t>
      </w:r>
      <w:proofErr w:type="gramStart"/>
      <w:r w:rsidRPr="00AF677E">
        <w:rPr>
          <w:rFonts w:eastAsia="Arial"/>
        </w:rPr>
        <w:t xml:space="preserve">В целях организации и осуществления муниципального контроля в сфере благоустройства, на основании Федерального закона от 06.10.2003 года № 131-ФЗ « Об общих принципах организации местного самоуправления в Российской Федерации», п. 5 статьи 30 </w:t>
      </w:r>
      <w:r w:rsidRPr="00AF677E">
        <w:rPr>
          <w:rFonts w:eastAsia="Times New Roman"/>
        </w:rPr>
        <w:t>Федеральным законом от 31 июля 2020 г. N 248-ФЗ "О государственном контроле (надзоре) и муниципальном контроле в Российской Федерации"</w:t>
      </w:r>
      <w:r w:rsidRPr="00AF677E">
        <w:rPr>
          <w:rFonts w:eastAsia="Arial"/>
        </w:rPr>
        <w:t xml:space="preserve">, руководствуясь Уставом </w:t>
      </w:r>
      <w:proofErr w:type="spellStart"/>
      <w:r>
        <w:rPr>
          <w:rFonts w:eastAsia="Arial"/>
        </w:rPr>
        <w:t>Новоалександровского</w:t>
      </w:r>
      <w:proofErr w:type="spellEnd"/>
      <w:r w:rsidRPr="00AF677E">
        <w:rPr>
          <w:rFonts w:eastAsia="Arial"/>
        </w:rPr>
        <w:t xml:space="preserve"> муниципального </w:t>
      </w:r>
      <w:r>
        <w:rPr>
          <w:rFonts w:eastAsia="Arial"/>
        </w:rPr>
        <w:t xml:space="preserve">образования Александрово-Гайского муниципального района </w:t>
      </w:r>
      <w:r w:rsidRPr="00AF677E">
        <w:rPr>
          <w:rFonts w:eastAsia="Arial"/>
        </w:rPr>
        <w:t>Саратовской области</w:t>
      </w:r>
      <w:proofErr w:type="gramEnd"/>
      <w:r w:rsidRPr="00AF677E">
        <w:rPr>
          <w:rFonts w:eastAsia="Arial"/>
        </w:rPr>
        <w:t xml:space="preserve">, Совет депутатов </w:t>
      </w:r>
      <w:proofErr w:type="spellStart"/>
      <w:r>
        <w:rPr>
          <w:rFonts w:eastAsia="Arial"/>
        </w:rPr>
        <w:t>Новоалександровского</w:t>
      </w:r>
      <w:proofErr w:type="spellEnd"/>
      <w:r w:rsidRPr="00AF677E">
        <w:rPr>
          <w:rFonts w:eastAsia="Arial"/>
        </w:rPr>
        <w:t xml:space="preserve"> муниципального образования Александрово-Гайского муниципального района Саратовской области</w:t>
      </w:r>
    </w:p>
    <w:p w:rsidR="004167A6" w:rsidRPr="00C43AC0" w:rsidRDefault="004167A6" w:rsidP="004167A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167A6" w:rsidRDefault="004167A6" w:rsidP="004167A6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D02820">
        <w:rPr>
          <w:b/>
          <w:sz w:val="26"/>
          <w:szCs w:val="26"/>
        </w:rPr>
        <w:t>:</w:t>
      </w:r>
    </w:p>
    <w:p w:rsidR="004167A6" w:rsidRPr="00D02820" w:rsidRDefault="004167A6" w:rsidP="004167A6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4167A6" w:rsidRPr="006D70DD" w:rsidRDefault="004167A6" w:rsidP="004167A6">
      <w:pPr>
        <w:overflowPunct w:val="0"/>
        <w:autoSpaceDE w:val="0"/>
        <w:autoSpaceDN w:val="0"/>
        <w:adjustRightInd w:val="0"/>
        <w:ind w:left="75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1. </w:t>
      </w:r>
      <w:r w:rsidRPr="006D70DD">
        <w:rPr>
          <w:rFonts w:eastAsia="Arial"/>
          <w:bCs/>
        </w:rPr>
        <w:t xml:space="preserve">Утвердить  ключевые показатели и их целевые значения, индикативные показатели по </w:t>
      </w:r>
      <w:r>
        <w:rPr>
          <w:rFonts w:eastAsia="Arial"/>
          <w:bCs/>
        </w:rPr>
        <w:t xml:space="preserve">                       </w:t>
      </w:r>
      <w:r w:rsidRPr="006D70DD">
        <w:rPr>
          <w:rFonts w:eastAsia="Arial"/>
          <w:bCs/>
        </w:rPr>
        <w:t xml:space="preserve">муниципальному контролю на автомобильном транспорте, городском наземном, </w:t>
      </w:r>
      <w:r>
        <w:rPr>
          <w:rFonts w:eastAsia="Arial"/>
          <w:bCs/>
        </w:rPr>
        <w:t>     </w:t>
      </w:r>
      <w:r w:rsidRPr="006D70DD">
        <w:rPr>
          <w:rFonts w:eastAsia="Arial"/>
          <w:bCs/>
        </w:rPr>
        <w:t xml:space="preserve">электрическом транспорте и в дорожном хозяйстве в границах населенных пунктов </w:t>
      </w:r>
      <w:r>
        <w:rPr>
          <w:rFonts w:eastAsia="Arial"/>
          <w:bCs/>
        </w:rPr>
        <w:t>     </w:t>
      </w:r>
      <w:proofErr w:type="spellStart"/>
      <w:r w:rsidRPr="006D70DD">
        <w:rPr>
          <w:rFonts w:eastAsia="Arial"/>
          <w:bCs/>
        </w:rPr>
        <w:t>Новоалександровского</w:t>
      </w:r>
      <w:proofErr w:type="spellEnd"/>
      <w:r w:rsidRPr="006D70DD">
        <w:rPr>
          <w:rFonts w:eastAsia="Arial"/>
          <w:bCs/>
        </w:rPr>
        <w:t xml:space="preserve"> муниципального образования Александрово-Гайского </w:t>
      </w:r>
      <w:r>
        <w:rPr>
          <w:rFonts w:eastAsia="Arial"/>
          <w:bCs/>
        </w:rPr>
        <w:t>     </w:t>
      </w:r>
      <w:r w:rsidRPr="006D70DD">
        <w:rPr>
          <w:rFonts w:eastAsia="Arial"/>
          <w:bCs/>
        </w:rPr>
        <w:t>муниципального района Саратовской области, согласно приложению.</w:t>
      </w:r>
    </w:p>
    <w:p w:rsidR="004167A6" w:rsidRPr="006D70DD" w:rsidRDefault="004167A6" w:rsidP="004167A6">
      <w:pPr>
        <w:overflowPunct w:val="0"/>
        <w:autoSpaceDE w:val="0"/>
        <w:autoSpaceDN w:val="0"/>
        <w:adjustRightInd w:val="0"/>
        <w:ind w:left="75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2. </w:t>
      </w:r>
      <w:r w:rsidRPr="006D70DD">
        <w:rPr>
          <w:rFonts w:eastAsia="Arial"/>
          <w:bCs/>
        </w:rPr>
        <w:t xml:space="preserve">Обеспечить размещение настоящего решения на официальном сайте администрации </w:t>
      </w:r>
      <w:r>
        <w:rPr>
          <w:rFonts w:eastAsia="Arial"/>
          <w:bCs/>
        </w:rPr>
        <w:t>    </w:t>
      </w:r>
      <w:r w:rsidRPr="006D70DD">
        <w:rPr>
          <w:rFonts w:eastAsia="Arial"/>
          <w:bCs/>
        </w:rPr>
        <w:t>Александрово-Гайского муниципального района Саратовской области.</w:t>
      </w:r>
    </w:p>
    <w:p w:rsidR="004167A6" w:rsidRPr="006D70DD" w:rsidRDefault="004167A6" w:rsidP="004167A6">
      <w:pPr>
        <w:overflowPunct w:val="0"/>
        <w:autoSpaceDE w:val="0"/>
        <w:autoSpaceDN w:val="0"/>
        <w:adjustRightInd w:val="0"/>
        <w:ind w:left="75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3. </w:t>
      </w:r>
      <w:r w:rsidRPr="006D70DD">
        <w:rPr>
          <w:rFonts w:eastAsia="Arial"/>
          <w:bCs/>
        </w:rPr>
        <w:t>Решение вступает в силу с 01.03.2022 года.</w:t>
      </w:r>
    </w:p>
    <w:p w:rsidR="004167A6" w:rsidRDefault="004167A6" w:rsidP="004167A6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  <w:sz w:val="26"/>
          <w:szCs w:val="26"/>
        </w:rPr>
      </w:pPr>
    </w:p>
    <w:p w:rsidR="004167A6" w:rsidRPr="00C43AC0" w:rsidRDefault="004167A6" w:rsidP="004167A6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  <w:sz w:val="26"/>
          <w:szCs w:val="26"/>
        </w:rPr>
      </w:pPr>
    </w:p>
    <w:p w:rsidR="004167A6" w:rsidRPr="00580D8F" w:rsidRDefault="004167A6" w:rsidP="004167A6">
      <w:pPr>
        <w:pStyle w:val="a3"/>
        <w:rPr>
          <w:b/>
          <w:bCs/>
        </w:rPr>
      </w:pPr>
      <w:r w:rsidRPr="00580D8F">
        <w:rPr>
          <w:b/>
          <w:bCs/>
        </w:rPr>
        <w:t xml:space="preserve">Глава </w:t>
      </w:r>
      <w:proofErr w:type="spellStart"/>
      <w:r>
        <w:rPr>
          <w:b/>
          <w:bCs/>
        </w:rPr>
        <w:t>Новоалександровского</w:t>
      </w:r>
      <w:proofErr w:type="spellEnd"/>
    </w:p>
    <w:p w:rsidR="004167A6" w:rsidRDefault="004167A6" w:rsidP="004167A6">
      <w:pPr>
        <w:pStyle w:val="a3"/>
      </w:pPr>
      <w:r w:rsidRPr="00580D8F">
        <w:rPr>
          <w:b/>
          <w:bCs/>
        </w:rPr>
        <w:t xml:space="preserve">муниципального </w:t>
      </w:r>
      <w:r>
        <w:rPr>
          <w:b/>
          <w:bCs/>
        </w:rPr>
        <w:t xml:space="preserve">образования                                                                        </w:t>
      </w:r>
      <w:proofErr w:type="spellStart"/>
      <w:r>
        <w:rPr>
          <w:b/>
          <w:bCs/>
        </w:rPr>
        <w:t>В.В.Аубекерова</w:t>
      </w:r>
      <w:proofErr w:type="spellEnd"/>
    </w:p>
    <w:p w:rsidR="004167A6" w:rsidRDefault="004167A6" w:rsidP="004167A6"/>
    <w:p w:rsidR="004167A6" w:rsidRDefault="004167A6" w:rsidP="004167A6"/>
    <w:p w:rsidR="004167A6" w:rsidRDefault="004167A6" w:rsidP="004167A6"/>
    <w:p w:rsidR="004167A6" w:rsidRPr="00164C06" w:rsidRDefault="004167A6" w:rsidP="004167A6">
      <w:pPr>
        <w:jc w:val="right"/>
        <w:rPr>
          <w:b/>
          <w:bCs/>
        </w:rPr>
      </w:pPr>
      <w:r w:rsidRPr="00164C06">
        <w:rPr>
          <w:b/>
          <w:bCs/>
        </w:rPr>
        <w:t>Приложение</w:t>
      </w:r>
    </w:p>
    <w:p w:rsidR="004167A6" w:rsidRPr="00164C06" w:rsidRDefault="004167A6" w:rsidP="004167A6">
      <w:pPr>
        <w:jc w:val="right"/>
        <w:rPr>
          <w:b/>
          <w:bCs/>
        </w:rPr>
      </w:pPr>
      <w:r w:rsidRPr="00164C06">
        <w:rPr>
          <w:b/>
          <w:bCs/>
        </w:rPr>
        <w:t>к решению Муниципального Собрания</w:t>
      </w:r>
    </w:p>
    <w:p w:rsidR="004167A6" w:rsidRPr="005B617C" w:rsidRDefault="004167A6" w:rsidP="004167A6">
      <w:pPr>
        <w:jc w:val="right"/>
        <w:rPr>
          <w:b/>
          <w:bCs/>
        </w:rPr>
      </w:pPr>
      <w:r w:rsidRPr="00164C06">
        <w:rPr>
          <w:b/>
          <w:bCs/>
        </w:rPr>
        <w:t>от  «</w:t>
      </w:r>
      <w:r w:rsidRPr="005B617C">
        <w:rPr>
          <w:b/>
          <w:bCs/>
        </w:rPr>
        <w:t>__</w:t>
      </w:r>
      <w:r w:rsidRPr="00164C06">
        <w:rPr>
          <w:b/>
          <w:bCs/>
        </w:rPr>
        <w:t xml:space="preserve">» </w:t>
      </w:r>
      <w:r w:rsidRPr="005B617C">
        <w:rPr>
          <w:b/>
          <w:bCs/>
        </w:rPr>
        <w:t>___________</w:t>
      </w:r>
      <w:r w:rsidRPr="00164C06">
        <w:rPr>
          <w:b/>
          <w:bCs/>
        </w:rPr>
        <w:t xml:space="preserve"> 202</w:t>
      </w:r>
      <w:r w:rsidRPr="005B617C">
        <w:rPr>
          <w:b/>
          <w:bCs/>
        </w:rPr>
        <w:t>2</w:t>
      </w:r>
      <w:r w:rsidRPr="00164C06">
        <w:rPr>
          <w:b/>
          <w:bCs/>
        </w:rPr>
        <w:t xml:space="preserve"> года  №</w:t>
      </w:r>
      <w:r w:rsidRPr="005B617C">
        <w:rPr>
          <w:b/>
          <w:bCs/>
        </w:rPr>
        <w:t>____</w:t>
      </w:r>
    </w:p>
    <w:p w:rsidR="004167A6" w:rsidRPr="005B617C" w:rsidRDefault="004167A6" w:rsidP="004167A6">
      <w:pPr>
        <w:rPr>
          <w:b/>
          <w:bCs/>
          <w:sz w:val="26"/>
          <w:szCs w:val="26"/>
        </w:rPr>
      </w:pPr>
    </w:p>
    <w:p w:rsidR="004167A6" w:rsidRPr="005B617C" w:rsidRDefault="004167A6" w:rsidP="004167A6">
      <w:pPr>
        <w:rPr>
          <w:b/>
          <w:bCs/>
          <w:sz w:val="26"/>
          <w:szCs w:val="26"/>
        </w:rPr>
      </w:pPr>
    </w:p>
    <w:p w:rsidR="004167A6" w:rsidRPr="006D70DD" w:rsidRDefault="004167A6" w:rsidP="004167A6">
      <w:pPr>
        <w:jc w:val="both"/>
        <w:rPr>
          <w:b/>
          <w:sz w:val="26"/>
          <w:szCs w:val="26"/>
        </w:rPr>
      </w:pPr>
      <w:r w:rsidRPr="006D70DD">
        <w:rPr>
          <w:b/>
          <w:bCs/>
          <w:sz w:val="26"/>
          <w:szCs w:val="26"/>
        </w:rPr>
        <w:t xml:space="preserve">Ключевые показатели и их целевые значения, индикативные показатели по муниципальному контролю в сфере </w:t>
      </w:r>
      <w:r w:rsidRPr="006D70DD">
        <w:rPr>
          <w:b/>
          <w:sz w:val="26"/>
          <w:szCs w:val="26"/>
        </w:rPr>
        <w:t>на автомобильном транспорте, городском,</w:t>
      </w:r>
    </w:p>
    <w:p w:rsidR="004167A6" w:rsidRPr="006D70DD" w:rsidRDefault="004167A6" w:rsidP="004167A6">
      <w:pPr>
        <w:jc w:val="both"/>
        <w:rPr>
          <w:b/>
          <w:sz w:val="26"/>
          <w:szCs w:val="26"/>
        </w:rPr>
      </w:pPr>
      <w:r w:rsidRPr="006D70DD">
        <w:rPr>
          <w:b/>
          <w:sz w:val="26"/>
          <w:szCs w:val="26"/>
        </w:rPr>
        <w:t xml:space="preserve">наземом электрическом </w:t>
      </w:r>
      <w:proofErr w:type="gramStart"/>
      <w:r w:rsidRPr="006D70DD">
        <w:rPr>
          <w:b/>
          <w:sz w:val="26"/>
          <w:szCs w:val="26"/>
        </w:rPr>
        <w:t>транспорте</w:t>
      </w:r>
      <w:proofErr w:type="gramEnd"/>
      <w:r w:rsidRPr="006D70DD">
        <w:rPr>
          <w:b/>
          <w:sz w:val="26"/>
          <w:szCs w:val="26"/>
        </w:rPr>
        <w:t xml:space="preserve"> и в дорожном хозяйстве в границах населенных пунктов </w:t>
      </w:r>
      <w:proofErr w:type="spellStart"/>
      <w:r>
        <w:rPr>
          <w:b/>
          <w:sz w:val="26"/>
          <w:szCs w:val="26"/>
        </w:rPr>
        <w:t>Новоалександровского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r w:rsidRPr="006D70DD">
        <w:rPr>
          <w:b/>
          <w:bCs/>
          <w:sz w:val="26"/>
          <w:szCs w:val="26"/>
        </w:rPr>
        <w:t>Александрово-Гайского муниципального района Саратовской области</w:t>
      </w:r>
    </w:p>
    <w:p w:rsidR="004167A6" w:rsidRPr="005B617C" w:rsidRDefault="004167A6" w:rsidP="004167A6">
      <w:pPr>
        <w:rPr>
          <w:b/>
          <w:bCs/>
          <w:sz w:val="26"/>
          <w:szCs w:val="26"/>
        </w:rPr>
      </w:pPr>
    </w:p>
    <w:p w:rsidR="004167A6" w:rsidRPr="006D70DD" w:rsidRDefault="004167A6" w:rsidP="004167A6">
      <w:pPr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D70DD">
        <w:rPr>
          <w:sz w:val="26"/>
          <w:szCs w:val="26"/>
        </w:rPr>
        <w:t xml:space="preserve">Ключевые показатели по муниципальному контролю </w:t>
      </w:r>
      <w:r w:rsidRPr="006D70DD">
        <w:rPr>
          <w:rFonts w:eastAsia="Arial"/>
          <w:bCs/>
          <w:sz w:val="26"/>
          <w:szCs w:val="26"/>
        </w:rPr>
        <w:t xml:space="preserve">на автомобильном транспорте, городском </w:t>
      </w:r>
      <w:r>
        <w:rPr>
          <w:rFonts w:eastAsia="Arial"/>
          <w:bCs/>
          <w:sz w:val="26"/>
          <w:szCs w:val="26"/>
        </w:rPr>
        <w:t>наземном,  </w:t>
      </w:r>
      <w:r w:rsidRPr="006D70DD">
        <w:rPr>
          <w:rFonts w:eastAsia="Arial"/>
          <w:bCs/>
          <w:sz w:val="26"/>
          <w:szCs w:val="26"/>
        </w:rPr>
        <w:t>электрическом транспорте и в дорожном хозяйстве в границах населенных пунктов   </w:t>
      </w:r>
      <w:proofErr w:type="spellStart"/>
      <w:r w:rsidRPr="006D70DD">
        <w:rPr>
          <w:rFonts w:eastAsia="Arial"/>
          <w:bCs/>
          <w:sz w:val="26"/>
          <w:szCs w:val="26"/>
        </w:rPr>
        <w:t>Новоалександровского</w:t>
      </w:r>
      <w:proofErr w:type="spellEnd"/>
      <w:r w:rsidRPr="006D70DD">
        <w:rPr>
          <w:rFonts w:eastAsia="Arial"/>
          <w:bCs/>
          <w:sz w:val="26"/>
          <w:szCs w:val="26"/>
        </w:rPr>
        <w:t xml:space="preserve"> муниципального образования </w:t>
      </w:r>
      <w:r w:rsidRPr="006D70DD">
        <w:rPr>
          <w:sz w:val="26"/>
          <w:szCs w:val="26"/>
        </w:rPr>
        <w:t>и их целевые значения:</w:t>
      </w:r>
    </w:p>
    <w:p w:rsidR="004167A6" w:rsidRPr="005B617C" w:rsidRDefault="004167A6" w:rsidP="004167A6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5095"/>
        <w:gridCol w:w="4255"/>
      </w:tblGrid>
      <w:tr w:rsidR="004167A6" w:rsidRPr="005B617C" w:rsidTr="00082E9B">
        <w:tc>
          <w:tcPr>
            <w:tcW w:w="509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425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Целевые значения</w:t>
            </w:r>
            <w:proofErr w:type="gramStart"/>
            <w:r w:rsidRPr="005B617C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4167A6" w:rsidRPr="005B617C" w:rsidTr="00082E9B">
        <w:tc>
          <w:tcPr>
            <w:tcW w:w="509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из числа выявленных нарушений законодательства в сфере жилищного контроля</w:t>
            </w:r>
          </w:p>
        </w:tc>
        <w:tc>
          <w:tcPr>
            <w:tcW w:w="425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167A6" w:rsidRPr="005B617C" w:rsidTr="00082E9B">
        <w:tc>
          <w:tcPr>
            <w:tcW w:w="509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проведения внеплановых контрольных (надзорных) мероприятий на очередной календарный год.</w:t>
            </w:r>
          </w:p>
        </w:tc>
        <w:tc>
          <w:tcPr>
            <w:tcW w:w="425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167A6" w:rsidRPr="005B617C" w:rsidTr="00082E9B">
        <w:tc>
          <w:tcPr>
            <w:tcW w:w="509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425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167A6" w:rsidRPr="005B617C" w:rsidTr="00082E9B">
        <w:tc>
          <w:tcPr>
            <w:tcW w:w="509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обоснованных жалоб на действие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жалоб.</w:t>
            </w:r>
          </w:p>
        </w:tc>
        <w:tc>
          <w:tcPr>
            <w:tcW w:w="4255" w:type="dxa"/>
          </w:tcPr>
          <w:p w:rsidR="004167A6" w:rsidRPr="005B617C" w:rsidRDefault="004167A6" w:rsidP="00082E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167A6" w:rsidRPr="005B617C" w:rsidRDefault="004167A6" w:rsidP="004167A6">
      <w:pPr>
        <w:rPr>
          <w:sz w:val="26"/>
          <w:szCs w:val="26"/>
        </w:rPr>
      </w:pPr>
    </w:p>
    <w:p w:rsidR="004167A6" w:rsidRDefault="004167A6" w:rsidP="004167A6">
      <w:pPr>
        <w:jc w:val="both"/>
        <w:rPr>
          <w:sz w:val="26"/>
          <w:szCs w:val="26"/>
        </w:rPr>
      </w:pPr>
      <w:r w:rsidRPr="006D70DD">
        <w:rPr>
          <w:bCs/>
          <w:sz w:val="26"/>
          <w:szCs w:val="26"/>
        </w:rPr>
        <w:t xml:space="preserve">            2.</w:t>
      </w:r>
      <w:r w:rsidRPr="005B617C">
        <w:rPr>
          <w:sz w:val="26"/>
          <w:szCs w:val="26"/>
        </w:rPr>
        <w:t xml:space="preserve"> </w:t>
      </w:r>
      <w:r w:rsidRPr="006D70DD">
        <w:rPr>
          <w:sz w:val="26"/>
          <w:szCs w:val="26"/>
        </w:rPr>
        <w:t>Индикативные показатели муниципального контроля</w:t>
      </w:r>
      <w:r w:rsidRPr="006D70DD">
        <w:rPr>
          <w:rFonts w:eastAsia="Arial"/>
          <w:bCs/>
          <w:sz w:val="26"/>
          <w:szCs w:val="26"/>
        </w:rPr>
        <w:t xml:space="preserve"> на автомобильном транспорте, городском наземном,      электрическом транспорте и в дорожном хозяйстве в границах населенных пунктов      </w:t>
      </w:r>
      <w:proofErr w:type="spellStart"/>
      <w:r w:rsidRPr="006D70DD">
        <w:rPr>
          <w:rFonts w:eastAsia="Arial"/>
          <w:bCs/>
          <w:sz w:val="26"/>
          <w:szCs w:val="26"/>
        </w:rPr>
        <w:t>Новоалександровского</w:t>
      </w:r>
      <w:proofErr w:type="spellEnd"/>
      <w:r w:rsidRPr="006D70DD">
        <w:rPr>
          <w:rFonts w:eastAsia="Arial"/>
          <w:bCs/>
          <w:sz w:val="26"/>
          <w:szCs w:val="26"/>
        </w:rPr>
        <w:t xml:space="preserve"> муниципального образования</w:t>
      </w:r>
      <w:r>
        <w:rPr>
          <w:rFonts w:eastAsia="Arial"/>
          <w:bCs/>
          <w:sz w:val="26"/>
          <w:szCs w:val="26"/>
        </w:rPr>
        <w:t>:</w:t>
      </w:r>
    </w:p>
    <w:p w:rsidR="004167A6" w:rsidRPr="005B617C" w:rsidRDefault="004167A6" w:rsidP="004167A6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1) количество обращений граждан и организаций о нарушении обязательных требований,  поступивших в орган муниципального контроля;</w:t>
      </w:r>
    </w:p>
    <w:p w:rsidR="004167A6" w:rsidRPr="005B617C" w:rsidRDefault="004167A6" w:rsidP="004167A6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2) количество проведенных органом муниципального контроля внеплановых контрольных мероприятий; </w:t>
      </w:r>
    </w:p>
    <w:p w:rsidR="004167A6" w:rsidRPr="005B617C" w:rsidRDefault="004167A6" w:rsidP="004167A6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3) количество направленных и согласованных органами прокуратуры решений о проведения органом муниципального контроля внепланового контрольного мероприятия; </w:t>
      </w:r>
    </w:p>
    <w:p w:rsidR="004167A6" w:rsidRPr="005B617C" w:rsidRDefault="004167A6" w:rsidP="004167A6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4) количество выявленных органом муниципального контроля нарушений обязательных требований; </w:t>
      </w:r>
    </w:p>
    <w:p w:rsidR="004167A6" w:rsidRPr="005B617C" w:rsidRDefault="004167A6" w:rsidP="004167A6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lastRenderedPageBreak/>
        <w:t xml:space="preserve">            5) количество устраненных нарушений обязательных требований; </w:t>
      </w:r>
    </w:p>
    <w:p w:rsidR="004167A6" w:rsidRPr="005B617C" w:rsidRDefault="004167A6" w:rsidP="004167A6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6) количество поступивших возражений в отношении акта контрольного мероприятия;</w:t>
      </w:r>
    </w:p>
    <w:p w:rsidR="004167A6" w:rsidRPr="005B617C" w:rsidRDefault="004167A6" w:rsidP="004167A6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7) количество выданных контрольным органом предписаний об устранении нарушений обязательных требований.</w:t>
      </w:r>
    </w:p>
    <w:p w:rsidR="004167A6" w:rsidRDefault="004167A6" w:rsidP="004167A6"/>
    <w:p w:rsidR="004167A6" w:rsidRDefault="004167A6" w:rsidP="004167A6"/>
    <w:p w:rsidR="004167A6" w:rsidRDefault="004167A6" w:rsidP="004167A6"/>
    <w:p w:rsidR="004167A6" w:rsidRDefault="004167A6" w:rsidP="004167A6"/>
    <w:p w:rsidR="004167A6" w:rsidRDefault="004167A6" w:rsidP="004167A6"/>
    <w:p w:rsidR="004167A6" w:rsidRDefault="004167A6" w:rsidP="004167A6"/>
    <w:p w:rsidR="006E12B3" w:rsidRDefault="006E12B3"/>
    <w:sectPr w:rsidR="006E12B3" w:rsidSect="003A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7A6"/>
    <w:rsid w:val="004167A6"/>
    <w:rsid w:val="006E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7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41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6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7A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2022-02-16T11:46:00Z</dcterms:created>
  <dcterms:modified xsi:type="dcterms:W3CDTF">2022-02-16T11:46:00Z</dcterms:modified>
</cp:coreProperties>
</file>